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Poziv in izjava za javnost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Slovensko sociološko društvo z obžalovanjem spremlja dogajanja v zvezi z Radiom Študent. Ob nedavnem praznovanju 50. obletnice radia smo lahko z navdušenjem spremljali njegove izjemne dosežke na glasbenem, informativnem in izobraževalnem področju, h kateri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m so pomembno prispevale generacije študentov in študentk sociologije Univerze v Ljubljani.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Radio Študent je s svojim obsežnim programom, kritično-družbenim pristopom, vsebinsko odprtostjo in medijsko inovativnostjo ustanova posebnega družbenega pomena. Danes je njegov obstoj resno ogrožen.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Menimo, da mora Radio Študent ostati javni medij študentk in študentov Univerze v Ljubljani ter širše kritične javnosti, zato pozivamo Študentsko organizacijo UL, da zagotovi ustrezna finančna sredstva za obstoj in nadaljnje delovanje tega neodvisnega medi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ja.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Ljubljana, 12. 1. 2021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izr. prof. dr. Hajdeja Iglič,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predsednica Slovenskega sociološkega društva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7" w:tooltip="https://www.sociolosko-drustvo.si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https://www.sociolosko-drustvo.si/</w:t>
        </w:r>
      </w:hyperlink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www.sociolosko-drustvo.si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2021-01-12T19:26:49Z</dcterms:modified>
</cp:coreProperties>
</file>